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A41E1C"/>
        <w:tblCellMar>
          <w:top w:w="15" w:type="dxa"/>
          <w:left w:w="15" w:type="dxa"/>
          <w:bottom w:w="15" w:type="dxa"/>
          <w:right w:w="15" w:type="dxa"/>
        </w:tblCellMar>
        <w:tblLook w:val="04A0"/>
      </w:tblPr>
      <w:tblGrid>
        <w:gridCol w:w="9161"/>
      </w:tblGrid>
      <w:tr w:rsidR="00B166B1" w:rsidRPr="00B166B1" w:rsidTr="00B166B1">
        <w:trPr>
          <w:tblCellSpacing w:w="15" w:type="dxa"/>
        </w:trPr>
        <w:tc>
          <w:tcPr>
            <w:tcW w:w="0" w:type="auto"/>
            <w:shd w:val="clear" w:color="auto" w:fill="A41E1C"/>
            <w:vAlign w:val="center"/>
            <w:hideMark/>
          </w:tcPr>
          <w:p w:rsidR="00B166B1" w:rsidRPr="00B166B1" w:rsidRDefault="00B166B1" w:rsidP="00B166B1">
            <w:pPr>
              <w:spacing w:after="0" w:line="240" w:lineRule="auto"/>
              <w:ind w:right="975"/>
              <w:jc w:val="center"/>
              <w:outlineLvl w:val="3"/>
              <w:rPr>
                <w:rFonts w:ascii="Arial" w:eastAsia="Times New Roman" w:hAnsi="Arial" w:cs="Arial"/>
                <w:b/>
                <w:bCs/>
                <w:color w:val="FFE8BF"/>
                <w:sz w:val="30"/>
                <w:szCs w:val="30"/>
                <w:lang w:eastAsia="sr-Latn-CS"/>
              </w:rPr>
            </w:pPr>
            <w:r w:rsidRPr="00B166B1">
              <w:rPr>
                <w:rFonts w:ascii="Arial" w:eastAsia="Times New Roman" w:hAnsi="Arial" w:cs="Arial"/>
                <w:b/>
                <w:bCs/>
                <w:color w:val="FFE8BF"/>
                <w:sz w:val="30"/>
                <w:szCs w:val="30"/>
                <w:lang w:eastAsia="sr-Latn-CS"/>
              </w:rPr>
              <w:t>ODLUKA</w:t>
            </w:r>
          </w:p>
          <w:p w:rsidR="00B166B1" w:rsidRPr="00B166B1" w:rsidRDefault="00B166B1" w:rsidP="00B166B1">
            <w:pPr>
              <w:spacing w:before="240" w:after="240" w:line="240" w:lineRule="auto"/>
              <w:ind w:left="240" w:right="975"/>
              <w:jc w:val="center"/>
              <w:outlineLvl w:val="5"/>
              <w:rPr>
                <w:rFonts w:ascii="Arial" w:eastAsia="Times New Roman" w:hAnsi="Arial" w:cs="Arial"/>
                <w:b/>
                <w:bCs/>
                <w:color w:val="FFFFFF"/>
                <w:sz w:val="28"/>
                <w:szCs w:val="28"/>
                <w:lang w:eastAsia="sr-Latn-CS"/>
              </w:rPr>
            </w:pPr>
            <w:r w:rsidRPr="00B166B1">
              <w:rPr>
                <w:rFonts w:ascii="Arial" w:eastAsia="Times New Roman" w:hAnsi="Arial" w:cs="Arial"/>
                <w:b/>
                <w:bCs/>
                <w:color w:val="FFFFFF"/>
                <w:sz w:val="28"/>
                <w:szCs w:val="28"/>
                <w:lang w:eastAsia="sr-Latn-CS"/>
              </w:rPr>
              <w:t>O ODREĐIVANJU ZONA I NAJOPREMLJENIJE ZONE NA TERITORIJI GRADA SREMSKA MITROVICA</w:t>
            </w:r>
          </w:p>
          <w:p w:rsidR="00B166B1" w:rsidRPr="00B166B1" w:rsidRDefault="00B166B1" w:rsidP="00B166B1">
            <w:pPr>
              <w:shd w:val="clear" w:color="auto" w:fill="000000"/>
              <w:spacing w:after="0" w:line="240" w:lineRule="auto"/>
              <w:jc w:val="center"/>
              <w:rPr>
                <w:rFonts w:ascii="Arial" w:eastAsia="Times New Roman" w:hAnsi="Arial" w:cs="Arial"/>
                <w:b/>
                <w:bCs/>
                <w:i/>
                <w:iCs/>
                <w:color w:val="FFE8BF"/>
                <w:lang w:eastAsia="sr-Latn-CS"/>
              </w:rPr>
            </w:pPr>
            <w:r w:rsidRPr="00B166B1">
              <w:rPr>
                <w:rFonts w:ascii="Arial" w:eastAsia="Times New Roman" w:hAnsi="Arial" w:cs="Arial"/>
                <w:b/>
                <w:bCs/>
                <w:i/>
                <w:iCs/>
                <w:color w:val="FFE8BF"/>
                <w:lang w:eastAsia="sr-Latn-CS"/>
              </w:rPr>
              <w:t>("Sl. list grada Sremska Mitrovica", br. 12/2013)</w:t>
            </w:r>
          </w:p>
        </w:tc>
      </w:tr>
    </w:tbl>
    <w:p w:rsidR="00B166B1" w:rsidRPr="00B166B1" w:rsidRDefault="00B166B1" w:rsidP="00B166B1">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0" w:name="clan_1"/>
      <w:bookmarkEnd w:id="0"/>
      <w:r w:rsidRPr="00B166B1">
        <w:rPr>
          <w:rFonts w:ascii="Arial" w:eastAsia="Times New Roman" w:hAnsi="Arial" w:cs="Arial"/>
          <w:b/>
          <w:bCs/>
          <w:color w:val="000000"/>
          <w:sz w:val="20"/>
          <w:szCs w:val="20"/>
          <w:lang w:eastAsia="sr-Latn-CS"/>
        </w:rPr>
        <w:t xml:space="preserve">Član 1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Ovom Odlukom utvrđuju se zone i najopremljenija zona na teritoriji grada Sremska Mitrovica, za utvrđivanje poreza na imovinu. </w:t>
      </w:r>
    </w:p>
    <w:p w:rsidR="00B166B1" w:rsidRPr="00B166B1" w:rsidRDefault="00B166B1" w:rsidP="00B166B1">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1" w:name="clan_2"/>
      <w:bookmarkEnd w:id="1"/>
      <w:r w:rsidRPr="00B166B1">
        <w:rPr>
          <w:rFonts w:ascii="Arial" w:eastAsia="Times New Roman" w:hAnsi="Arial" w:cs="Arial"/>
          <w:b/>
          <w:bCs/>
          <w:color w:val="000000"/>
          <w:sz w:val="20"/>
          <w:szCs w:val="20"/>
          <w:lang w:eastAsia="sr-Latn-CS"/>
        </w:rPr>
        <w:t xml:space="preserve">Član 2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Na teritoriji grada Sremska Mitrovica određuju se četiri zone, u zavisnosti od komunalne opremljenosti i opremljenosti javnim objektima, saobraćajnoj povezanosti sa centralnim delovima grada Sremska Mitrovica, odnosno sa radnim zonama i drugim sadržajima u naselju.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Zone određene ovom Odlukom su: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 Prva zona (gradska),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 Druga zona (gradska),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 Treća zona (u gradu izvan prve i druge zone),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 Četvrta zona (seosko područje i područje izvan naseljenog mesta).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Prva zona se ovom Odlukom utvrđuje kao najopremljenija zona, prema kriterijumima iz stava 1. ovog člana.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Zone i granice zona određene su u spisku zona koji je sastavni deo ove Odluke.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U slučaju formiranja novih ulica koje nisu zonirane ovom odlukom, novoformirane ulice biće pripojene zoni kojoj pretežno pripadaju. Ako ulice podjednako pripadaju različitim zonama, osnov za utvrđivanje poreza na imovinu je zona višeg ranga. </w:t>
      </w:r>
    </w:p>
    <w:p w:rsidR="00B166B1" w:rsidRPr="00B166B1" w:rsidRDefault="00B166B1" w:rsidP="00B166B1">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2" w:name="clan_3"/>
      <w:bookmarkEnd w:id="2"/>
      <w:r w:rsidRPr="00B166B1">
        <w:rPr>
          <w:rFonts w:ascii="Arial" w:eastAsia="Times New Roman" w:hAnsi="Arial" w:cs="Arial"/>
          <w:b/>
          <w:bCs/>
          <w:color w:val="000000"/>
          <w:sz w:val="20"/>
          <w:szCs w:val="20"/>
          <w:lang w:eastAsia="sr-Latn-CS"/>
        </w:rPr>
        <w:t xml:space="preserve">Član 3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Ovu Odluku objaviti u "Službenom listu grada Sremska Mitrovica" i na zvaničnoj internet stranici grada Sremska Mitrovica. </w:t>
      </w:r>
    </w:p>
    <w:p w:rsidR="00B166B1" w:rsidRPr="00B166B1" w:rsidRDefault="00B166B1" w:rsidP="00B166B1">
      <w:pPr>
        <w:shd w:val="clear" w:color="auto" w:fill="FFFFFF"/>
        <w:spacing w:before="240" w:after="120" w:line="240" w:lineRule="auto"/>
        <w:jc w:val="center"/>
        <w:rPr>
          <w:rFonts w:ascii="Arial" w:eastAsia="Times New Roman" w:hAnsi="Arial" w:cs="Arial"/>
          <w:b/>
          <w:bCs/>
          <w:color w:val="000000"/>
          <w:sz w:val="20"/>
          <w:szCs w:val="20"/>
          <w:lang w:eastAsia="sr-Latn-CS"/>
        </w:rPr>
      </w:pPr>
      <w:bookmarkStart w:id="3" w:name="clan_4"/>
      <w:bookmarkEnd w:id="3"/>
      <w:r w:rsidRPr="00B166B1">
        <w:rPr>
          <w:rFonts w:ascii="Arial" w:eastAsia="Times New Roman" w:hAnsi="Arial" w:cs="Arial"/>
          <w:b/>
          <w:bCs/>
          <w:color w:val="000000"/>
          <w:sz w:val="20"/>
          <w:szCs w:val="20"/>
          <w:lang w:eastAsia="sr-Latn-CS"/>
        </w:rPr>
        <w:t xml:space="preserve">Član 4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Ova Odluka stupa na snagu osam dana od dana objavljivanja u "Službenom listu grada Sremska Mitrovica", a primenjuje se od 01.01.2014. godine. </w:t>
      </w:r>
    </w:p>
    <w:p w:rsidR="00B166B1" w:rsidRPr="00B166B1" w:rsidRDefault="00B166B1" w:rsidP="00B166B1">
      <w:pPr>
        <w:shd w:val="clear" w:color="auto" w:fill="FFFFFF"/>
        <w:spacing w:before="240" w:after="48" w:line="240" w:lineRule="auto"/>
        <w:jc w:val="center"/>
        <w:rPr>
          <w:rFonts w:ascii="Arial" w:eastAsia="Times New Roman" w:hAnsi="Arial" w:cs="Arial"/>
          <w:b/>
          <w:bCs/>
          <w:color w:val="000000"/>
          <w:sz w:val="24"/>
          <w:szCs w:val="24"/>
          <w:lang w:eastAsia="sr-Latn-CS"/>
        </w:rPr>
      </w:pPr>
      <w:r w:rsidRPr="00B166B1">
        <w:rPr>
          <w:rFonts w:ascii="Arial" w:eastAsia="Times New Roman" w:hAnsi="Arial" w:cs="Arial"/>
          <w:b/>
          <w:bCs/>
          <w:color w:val="000000"/>
          <w:sz w:val="24"/>
          <w:szCs w:val="24"/>
          <w:lang w:eastAsia="sr-Latn-CS"/>
        </w:rPr>
        <w:t xml:space="preserve">SPISAK ZONA ZA UTVRĐIVANJE POREZA NA IMOVINU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b/>
          <w:bCs/>
          <w:color w:val="000000"/>
          <w:sz w:val="18"/>
          <w:szCs w:val="18"/>
          <w:lang w:eastAsia="sr-Latn-CS"/>
        </w:rPr>
        <w:t>PRVA ZONA (NAJOPREMLJENIJA ZONA)</w:t>
      </w:r>
      <w:r w:rsidRPr="00B166B1">
        <w:rPr>
          <w:rFonts w:ascii="Arial" w:eastAsia="Times New Roman" w:hAnsi="Arial" w:cs="Arial"/>
          <w:color w:val="000000"/>
          <w:sz w:val="18"/>
          <w:szCs w:val="18"/>
          <w:lang w:eastAsia="sr-Latn-CS"/>
        </w:rPr>
        <w:t xml:space="preserve"> - obuhvata prostor ograničen ulicama: Vodna, Kuzminska, Batutova, Irinejeva (cela), Miroslava Antića, Kneza Lazara, Vase Čubrilovića, Miloša Crnjanskog, Batutova Nova, Petra Preradovića (od Arsenija Čarnojevića do raskrsnice sa ulicom Vase Pelagića), naselje Matije Huđi, Kralja Petra Prvog (do raskrsnice sa naseljem Matije Huđi), Save Kovačevića, Ćukovac, Jovana Cvijića, Desanke Maksimović, Sremskih diverzanata, Miloša Đurića, Žrtava fašizma, (do raskrsnice sa ulicom Miloša Obilića), naselje Stari most, Ribarska obala i Promenada (cela).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Spisak ulica koje se nalaze u prvoj zoni: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 Vodna,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 Naselje Dekanske bašte,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 Kuzminska,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 Batutova,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 Batutova Nova,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6) Miroslava Antića,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7) Miloša Crnjanskog,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8) Irinejeva,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9) Kneza Lazara,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10) Vase Čubrilovića,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11) Petra Preradovića (od ul. Arsenija Čarnojevića do raskrsnice sa ul. Vase Pelagića),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12) Arsenija Čarnojevića,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13) Ratarska,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14) Naselje Matije Huđi,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15) Kralja Petra Prvog (do raskrsnice sa naseljem Matije Huđi),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lastRenderedPageBreak/>
        <w:t xml:space="preserve">16) Save Kovačevića,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17) Cvetna,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18) Ćukovac,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19) Jovana Cvijića,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20) Desanke Maksimović,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21) Sremskih diverzanata,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22) Miloša Đurića,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23) Jupiterova,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24) Žrtava fašizma (od raskrsnice sa ul. Stari šor do raskrsnice sa ul. Miloša Obilića),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25) Stari most,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26) Gorana Kovačića,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27) Novi šor,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28) Želja,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29) Đure Jakšića,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30) Šećer sokak,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31) Dr. Ilije Bajića,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32) Prolaz zeleno drvo,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33) Trg Nikole Pašića,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34) Trg Svetog Stefana,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35) Žitni trg,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36) Trg Vojvođanskih brigada,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37) Zanatlijska,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38) Muzejska,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39) Ribarska obala,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40) Promenada,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41) Svetla,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42) Puškinova,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43) 28. Mart,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44) Solarski trg,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45) Jevrema Vidića,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46) Parobrodska,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47) Vuka Karadžića,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48) Svetozara Miletića,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49) Svetog Save,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50) Branka Radičevića,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51) Masarikova,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52) Svetog Dimitrija,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53) Zmaj Jovina,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54) Dositejeva,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55) Pivarska,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56) Ilariona Ruvarca.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b/>
          <w:bCs/>
          <w:color w:val="000000"/>
          <w:sz w:val="18"/>
          <w:szCs w:val="18"/>
          <w:lang w:eastAsia="sr-Latn-CS"/>
        </w:rPr>
        <w:t>DRUGA ZONA</w:t>
      </w:r>
      <w:r w:rsidRPr="00B166B1">
        <w:rPr>
          <w:rFonts w:ascii="Arial" w:eastAsia="Times New Roman" w:hAnsi="Arial" w:cs="Arial"/>
          <w:color w:val="000000"/>
          <w:sz w:val="18"/>
          <w:szCs w:val="18"/>
          <w:lang w:eastAsia="sr-Latn-CS"/>
        </w:rPr>
        <w:t xml:space="preserve"> - obuhvata prostor ograničen ulicama: Stevana Sremca, Dimitrija Frušića, Vojvode Stepe, naselje Marko Peričin Kamenjar, Marsilijeva, Palanka (cela), Kralja Aleksandra Karađorđevića, Petra Preradovića (od raskrsnice sa ulicom Vase Pelagića do kraja), Draginje Nikšić, Nemanjina, Fruškogorska (do pruge), Despota Stefana, Žrtava fašizma (od raskrsnice sa ulicom Miloša Obilića do kraja), Gavrila Principa, Antona Smaženka (Milice Stojadinović - Srpkinje) i Bulevar Konstantina Velikog.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Spisak ulica koje se nalaze u drugoj zoni: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 Stevana Sremca,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 Filipa Višnjića,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 Sremskog dobrovoljačkog odreda,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 Jalijska 1, 2, 3, 4,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 Save Sogića,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6) Radojke Vitasović,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7) Jovanke Gabošac,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8) Jovice Trajkovića,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9) Vojislava Ilića,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10) Posavska,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lastRenderedPageBreak/>
        <w:t xml:space="preserve">11) Bajanova,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12) Vladike Nikolaja,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13) Vojvode Stepe,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14) Dimitrija Frušića,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15) Naselje Marko Peričin Kamenjar,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16) Marsilijeva,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17) Timočke divizije,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18) Palanka,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19) Matoševa,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20) Savska,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21) Legetska,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22) Dimitrija Puljevića,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23) Ignjata Junga,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24) Kralja Aleksandra Karađorđevića,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25) Petra Preradovića (od raskrsnice sa ul. Vase Pelagića do kraja),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26) Draginje Nikšić,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27) Ravanička,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28) Lukijana Mušickog,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29) Jovana Dučića,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30) Stevana Sinđelića,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31) Tarasa Ševčenka,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32) Vladimira Matijevića,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33) Vase Stajića,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34) Iriška,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35) Školska,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36) Železnička,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37) Fruškogorska (do pruge),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38) Nemanjina,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39) Dr. Dušana Popovića,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40) Miloša Obilića,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41) Despota Stefana,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42) Karađorđeva,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43) Žrtava fašizma (od raskrsnice sa ul. Miloša Obilića do kraja),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44) Nušićeva,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45) Simeuna Piščevića,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46) Gavrila Principa,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47) Podrinjska,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48) Stefana Štiljanovića,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49) Milice Stojadinović-Srpkinje (Antona Smaženka),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50) Bulevar Konstantina Velikog,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51) 16. divizije,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52) Mihajla Pupina,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53) Ilirska,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54) Jug Bogdana,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55) Njegoševa 1, 2,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56) Milana Tepića,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57) Cerska,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58) Kralja Dragutina,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59) Teodora Kračuna,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color w:val="000000"/>
          <w:sz w:val="18"/>
          <w:szCs w:val="18"/>
          <w:lang w:eastAsia="sr-Latn-CS"/>
        </w:rPr>
        <w:t xml:space="preserve">60) Despota Brankovića.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b/>
          <w:bCs/>
          <w:color w:val="000000"/>
          <w:sz w:val="18"/>
          <w:szCs w:val="18"/>
          <w:lang w:eastAsia="sr-Latn-CS"/>
        </w:rPr>
        <w:t>TREĆA ZONA</w:t>
      </w:r>
      <w:r w:rsidRPr="00B166B1">
        <w:rPr>
          <w:rFonts w:ascii="Arial" w:eastAsia="Times New Roman" w:hAnsi="Arial" w:cs="Arial"/>
          <w:color w:val="000000"/>
          <w:sz w:val="18"/>
          <w:szCs w:val="18"/>
          <w:lang w:eastAsia="sr-Latn-CS"/>
        </w:rPr>
        <w:t xml:space="preserve"> - obuhvata ulice u gradu koje se nalaze izvan prve i druge zone. </w:t>
      </w:r>
    </w:p>
    <w:p w:rsidR="00B166B1" w:rsidRPr="00B166B1" w:rsidRDefault="00B166B1" w:rsidP="00B166B1">
      <w:pPr>
        <w:shd w:val="clear" w:color="auto" w:fill="FFFFFF"/>
        <w:spacing w:before="48" w:after="48" w:line="240" w:lineRule="auto"/>
        <w:rPr>
          <w:rFonts w:ascii="Arial" w:eastAsia="Times New Roman" w:hAnsi="Arial" w:cs="Arial"/>
          <w:color w:val="000000"/>
          <w:sz w:val="18"/>
          <w:szCs w:val="18"/>
          <w:lang w:eastAsia="sr-Latn-CS"/>
        </w:rPr>
      </w:pPr>
      <w:r w:rsidRPr="00B166B1">
        <w:rPr>
          <w:rFonts w:ascii="Arial" w:eastAsia="Times New Roman" w:hAnsi="Arial" w:cs="Arial"/>
          <w:b/>
          <w:bCs/>
          <w:color w:val="000000"/>
          <w:sz w:val="18"/>
          <w:szCs w:val="18"/>
          <w:lang w:eastAsia="sr-Latn-CS"/>
        </w:rPr>
        <w:t>ČETVRTA ZONA:</w:t>
      </w:r>
      <w:r w:rsidRPr="00B166B1">
        <w:rPr>
          <w:rFonts w:ascii="Arial" w:eastAsia="Times New Roman" w:hAnsi="Arial" w:cs="Arial"/>
          <w:color w:val="000000"/>
          <w:sz w:val="18"/>
          <w:szCs w:val="18"/>
          <w:lang w:eastAsia="sr-Latn-CS"/>
        </w:rPr>
        <w:t xml:space="preserve"> seoska područja na teritoriji grada Sremska Mitrovica i područja izvan naseljenog mesta. </w:t>
      </w:r>
    </w:p>
    <w:p w:rsidR="00AD44EA" w:rsidRDefault="00AD44EA"/>
    <w:sectPr w:rsidR="00AD44EA" w:rsidSect="00B166B1">
      <w:pgSz w:w="11906" w:h="16838"/>
      <w:pgMar w:top="1417"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6B1"/>
    <w:rsid w:val="00AD44EA"/>
    <w:rsid w:val="00B166B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4EA"/>
  </w:style>
  <w:style w:type="paragraph" w:styleId="Heading4">
    <w:name w:val="heading 4"/>
    <w:basedOn w:val="Normal"/>
    <w:link w:val="Heading4Char"/>
    <w:uiPriority w:val="9"/>
    <w:qFormat/>
    <w:rsid w:val="00B166B1"/>
    <w:pPr>
      <w:spacing w:before="150" w:after="75" w:line="240" w:lineRule="auto"/>
      <w:outlineLvl w:val="3"/>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B166B1"/>
    <w:pPr>
      <w:spacing w:before="100" w:beforeAutospacing="1" w:after="100" w:afterAutospacing="1"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66B1"/>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B166B1"/>
    <w:rPr>
      <w:rFonts w:ascii="Times New Roman" w:eastAsia="Times New Roman" w:hAnsi="Times New Roman" w:cs="Times New Roman"/>
      <w:b/>
      <w:bCs/>
      <w:sz w:val="15"/>
      <w:szCs w:val="15"/>
      <w:lang w:eastAsia="sr-Latn-CS"/>
    </w:rPr>
  </w:style>
  <w:style w:type="paragraph" w:customStyle="1" w:styleId="clan">
    <w:name w:val="clan"/>
    <w:basedOn w:val="Normal"/>
    <w:rsid w:val="00B166B1"/>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B166B1"/>
    <w:pPr>
      <w:spacing w:before="48" w:after="48" w:line="240" w:lineRule="auto"/>
    </w:pPr>
    <w:rPr>
      <w:rFonts w:ascii="Arial" w:eastAsia="Times New Roman" w:hAnsi="Arial" w:cs="Arial"/>
      <w:lang w:eastAsia="sr-Latn-CS"/>
    </w:rPr>
  </w:style>
  <w:style w:type="paragraph" w:customStyle="1" w:styleId="naslov2">
    <w:name w:val="naslov2"/>
    <w:basedOn w:val="Normal"/>
    <w:rsid w:val="00B166B1"/>
    <w:pPr>
      <w:spacing w:before="240" w:after="48" w:line="240" w:lineRule="auto"/>
      <w:jc w:val="center"/>
    </w:pPr>
    <w:rPr>
      <w:rFonts w:ascii="Arial" w:eastAsia="Times New Roman" w:hAnsi="Arial" w:cs="Arial"/>
      <w:b/>
      <w:bCs/>
      <w:sz w:val="29"/>
      <w:szCs w:val="29"/>
      <w:lang w:eastAsia="sr-Latn-CS"/>
    </w:rPr>
  </w:style>
  <w:style w:type="paragraph" w:customStyle="1" w:styleId="podnaslovpropisa">
    <w:name w:val="podnaslovpropisa"/>
    <w:basedOn w:val="Normal"/>
    <w:rsid w:val="00B166B1"/>
    <w:pPr>
      <w:shd w:val="clear" w:color="auto" w:fill="000000"/>
      <w:spacing w:after="0" w:line="240" w:lineRule="auto"/>
      <w:jc w:val="center"/>
    </w:pPr>
    <w:rPr>
      <w:rFonts w:ascii="Arial" w:eastAsia="Times New Roman" w:hAnsi="Arial" w:cs="Arial"/>
      <w:b/>
      <w:bCs/>
      <w:i/>
      <w:iCs/>
      <w:color w:val="FFE8BF"/>
      <w:sz w:val="26"/>
      <w:szCs w:val="26"/>
      <w:lang w:eastAsia="sr-Latn-CS"/>
    </w:rPr>
  </w:style>
</w:styles>
</file>

<file path=word/webSettings.xml><?xml version="1.0" encoding="utf-8"?>
<w:webSettings xmlns:r="http://schemas.openxmlformats.org/officeDocument/2006/relationships" xmlns:w="http://schemas.openxmlformats.org/wordprocessingml/2006/main">
  <w:divs>
    <w:div w:id="1355301364">
      <w:bodyDiv w:val="1"/>
      <w:marLeft w:val="0"/>
      <w:marRight w:val="0"/>
      <w:marTop w:val="0"/>
      <w:marBottom w:val="0"/>
      <w:divBdr>
        <w:top w:val="none" w:sz="0" w:space="0" w:color="auto"/>
        <w:left w:val="none" w:sz="0" w:space="0" w:color="auto"/>
        <w:bottom w:val="none" w:sz="0" w:space="0" w:color="auto"/>
        <w:right w:val="none" w:sz="0" w:space="0" w:color="auto"/>
      </w:divBdr>
      <w:divsChild>
        <w:div w:id="452293078">
          <w:marLeft w:val="0"/>
          <w:marRight w:val="0"/>
          <w:marTop w:val="0"/>
          <w:marBottom w:val="0"/>
          <w:divBdr>
            <w:top w:val="none" w:sz="0" w:space="0" w:color="auto"/>
            <w:left w:val="none" w:sz="0" w:space="0" w:color="auto"/>
            <w:bottom w:val="none" w:sz="0" w:space="0" w:color="auto"/>
            <w:right w:val="none" w:sz="0" w:space="0" w:color="auto"/>
          </w:divBdr>
          <w:divsChild>
            <w:div w:id="1591812643">
              <w:marLeft w:val="0"/>
              <w:marRight w:val="0"/>
              <w:marTop w:val="0"/>
              <w:marBottom w:val="0"/>
              <w:divBdr>
                <w:top w:val="none" w:sz="0" w:space="0" w:color="auto"/>
                <w:left w:val="none" w:sz="0" w:space="0" w:color="auto"/>
                <w:bottom w:val="none" w:sz="0" w:space="0" w:color="auto"/>
                <w:right w:val="none" w:sz="0" w:space="0" w:color="auto"/>
              </w:divBdr>
              <w:divsChild>
                <w:div w:id="2002541253">
                  <w:marLeft w:val="0"/>
                  <w:marRight w:val="0"/>
                  <w:marTop w:val="0"/>
                  <w:marBottom w:val="0"/>
                  <w:divBdr>
                    <w:top w:val="none" w:sz="0" w:space="0" w:color="auto"/>
                    <w:left w:val="none" w:sz="0" w:space="0" w:color="auto"/>
                    <w:bottom w:val="none" w:sz="0" w:space="0" w:color="auto"/>
                    <w:right w:val="none" w:sz="0" w:space="0" w:color="auto"/>
                  </w:divBdr>
                  <w:divsChild>
                    <w:div w:id="478692877">
                      <w:marLeft w:val="0"/>
                      <w:marRight w:val="0"/>
                      <w:marTop w:val="0"/>
                      <w:marBottom w:val="0"/>
                      <w:divBdr>
                        <w:top w:val="none" w:sz="0" w:space="0" w:color="auto"/>
                        <w:left w:val="none" w:sz="0" w:space="0" w:color="auto"/>
                        <w:bottom w:val="none" w:sz="0" w:space="0" w:color="auto"/>
                        <w:right w:val="none" w:sz="0" w:space="0" w:color="auto"/>
                      </w:divBdr>
                      <w:divsChild>
                        <w:div w:id="393168088">
                          <w:marLeft w:val="0"/>
                          <w:marRight w:val="0"/>
                          <w:marTop w:val="0"/>
                          <w:marBottom w:val="0"/>
                          <w:divBdr>
                            <w:top w:val="none" w:sz="0" w:space="0" w:color="auto"/>
                            <w:left w:val="none" w:sz="0" w:space="0" w:color="auto"/>
                            <w:bottom w:val="none" w:sz="0" w:space="0" w:color="auto"/>
                            <w:right w:val="none" w:sz="0" w:space="0" w:color="auto"/>
                          </w:divBdr>
                          <w:divsChild>
                            <w:div w:id="1032997740">
                              <w:marLeft w:val="0"/>
                              <w:marRight w:val="0"/>
                              <w:marTop w:val="0"/>
                              <w:marBottom w:val="0"/>
                              <w:divBdr>
                                <w:top w:val="none" w:sz="0" w:space="0" w:color="auto"/>
                                <w:left w:val="none" w:sz="0" w:space="0" w:color="auto"/>
                                <w:bottom w:val="none" w:sz="0" w:space="0" w:color="auto"/>
                                <w:right w:val="none" w:sz="0" w:space="0" w:color="auto"/>
                              </w:divBdr>
                              <w:divsChild>
                                <w:div w:id="332225067">
                                  <w:marLeft w:val="0"/>
                                  <w:marRight w:val="0"/>
                                  <w:marTop w:val="0"/>
                                  <w:marBottom w:val="0"/>
                                  <w:divBdr>
                                    <w:top w:val="none" w:sz="0" w:space="0" w:color="auto"/>
                                    <w:left w:val="none" w:sz="0" w:space="0" w:color="auto"/>
                                    <w:bottom w:val="none" w:sz="0" w:space="0" w:color="auto"/>
                                    <w:right w:val="none" w:sz="0" w:space="0" w:color="auto"/>
                                  </w:divBdr>
                                  <w:divsChild>
                                    <w:div w:id="885679669">
                                      <w:marLeft w:val="0"/>
                                      <w:marRight w:val="0"/>
                                      <w:marTop w:val="0"/>
                                      <w:marBottom w:val="0"/>
                                      <w:divBdr>
                                        <w:top w:val="none" w:sz="0" w:space="0" w:color="auto"/>
                                        <w:left w:val="none" w:sz="0" w:space="0" w:color="auto"/>
                                        <w:bottom w:val="none" w:sz="0" w:space="0" w:color="auto"/>
                                        <w:right w:val="none" w:sz="0" w:space="0" w:color="auto"/>
                                      </w:divBdr>
                                      <w:divsChild>
                                        <w:div w:id="689648778">
                                          <w:marLeft w:val="0"/>
                                          <w:marRight w:val="0"/>
                                          <w:marTop w:val="0"/>
                                          <w:marBottom w:val="0"/>
                                          <w:divBdr>
                                            <w:top w:val="none" w:sz="0" w:space="0" w:color="auto"/>
                                            <w:left w:val="none" w:sz="0" w:space="0" w:color="auto"/>
                                            <w:bottom w:val="none" w:sz="0" w:space="0" w:color="auto"/>
                                            <w:right w:val="none" w:sz="0" w:space="0" w:color="auto"/>
                                          </w:divBdr>
                                          <w:divsChild>
                                            <w:div w:id="1887646174">
                                              <w:marLeft w:val="0"/>
                                              <w:marRight w:val="0"/>
                                              <w:marTop w:val="0"/>
                                              <w:marBottom w:val="0"/>
                                              <w:divBdr>
                                                <w:top w:val="none" w:sz="0" w:space="0" w:color="auto"/>
                                                <w:left w:val="none" w:sz="0" w:space="0" w:color="auto"/>
                                                <w:bottom w:val="none" w:sz="0" w:space="0" w:color="auto"/>
                                                <w:right w:val="none" w:sz="0" w:space="0" w:color="auto"/>
                                              </w:divBdr>
                                              <w:divsChild>
                                                <w:div w:id="1431513057">
                                                  <w:marLeft w:val="0"/>
                                                  <w:marRight w:val="0"/>
                                                  <w:marTop w:val="0"/>
                                                  <w:marBottom w:val="0"/>
                                                  <w:divBdr>
                                                    <w:top w:val="inset" w:sz="6" w:space="0" w:color="auto"/>
                                                    <w:left w:val="inset" w:sz="6" w:space="6" w:color="auto"/>
                                                    <w:bottom w:val="inset" w:sz="6" w:space="0" w:color="auto"/>
                                                    <w:right w:val="inset" w:sz="6" w:space="6"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2015-04-22T11:54:00Z</dcterms:created>
  <dcterms:modified xsi:type="dcterms:W3CDTF">2015-04-22T11:55:00Z</dcterms:modified>
</cp:coreProperties>
</file>