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5" w:type="dxa"/>
        <w:tblCellSpacing w:w="15" w:type="dxa"/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4D0AAC" w:rsidRPr="004D0AAC" w:rsidTr="004D0AA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D0AAC" w:rsidRPr="004D0AAC" w:rsidRDefault="004D0AAC" w:rsidP="004D0AAC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sr-Latn-RS"/>
              </w:rPr>
            </w:pPr>
            <w:r w:rsidRPr="004D0AAC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sr-Latn-RS"/>
              </w:rPr>
              <w:t>ODLUKA</w:t>
            </w:r>
          </w:p>
          <w:p w:rsidR="004D0AAC" w:rsidRPr="004D0AAC" w:rsidRDefault="004D0AAC" w:rsidP="004D0AAC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sr-Latn-RS"/>
              </w:rPr>
            </w:pPr>
            <w:r w:rsidRPr="004D0AAC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sr-Latn-RS"/>
              </w:rPr>
              <w:t>O BORAVIŠNOJ TAKSI</w:t>
            </w:r>
          </w:p>
          <w:p w:rsidR="004D0AAC" w:rsidRPr="004D0AAC" w:rsidRDefault="004D0AAC" w:rsidP="004D0AAC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sr-Latn-RS"/>
              </w:rPr>
            </w:pPr>
            <w:r w:rsidRPr="004D0AAC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sr-Latn-RS"/>
              </w:rPr>
              <w:t>("Sl. list grada Sremska Mitrovica", br. 19/2016)</w:t>
            </w:r>
          </w:p>
        </w:tc>
      </w:tr>
    </w:tbl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0" w:name="clan_1"/>
      <w:bookmarkEnd w:id="0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1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Ovom odlukom utvrđuju se obaveza i način plaćanja boravišne takse na teritoriji Grada Sremska Mitrovica.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1" w:name="clan_2"/>
      <w:bookmarkEnd w:id="1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2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Obveznik plaćanja boravišne takse je fizičko lice koje koristi usluge smeštaja u ugostiteljskom ili drugom objektu za smeštaj na teritoriji Grada Sremska Mitrovica.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Objektom u smislu stava 1. ovog člana smatra se: hotel, motel, turističko naselje, kamp, odmaralište, pansion, hostel, prenoćište, odmaralište, kuća, apartman, soba, seosko turističko domaćinstvo, lovačka vila, kuća ili koliba i drugi objekti za pružanje usluga smeštaja.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Ugostiteljski objekat za smeštaj jeste i prenoćište, konačište i drugi objekat koji pruža usluge smeštaja nezavisno od naziva pod kojim posluje, a u skladu sa Zakonom o turizmu.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2" w:name="clan_3"/>
      <w:bookmarkEnd w:id="2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3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Boravišna taksa plaća se za svaki dan boravka u ugostiteljskom objektu.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3" w:name="clan_4"/>
      <w:bookmarkEnd w:id="3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4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Boravišna taksa iz člana 3. ove Odluke plaća se u iznosu od 100,00 dinara.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4" w:name="clan_5"/>
      <w:bookmarkEnd w:id="4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5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Boravišnu taksu iz člana 4. ove Odluke ne plaćaju: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1. deca do sedam godina starosti;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2. lica upućena na banjsko i klimatsko lečenje, odnosno specijalnu rehabilitaciju od strane nadležne lekarske komore;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3. osobe sa invaliditetom sa telesnim oštećenjem od najmanje 70%, vojni invalidi od prve do pete grupe, civilni invalidi rata od prve do pete grupe, slepa lica, lica obolela od distrofije i srodnih mišićnih i neuromišićnih oboljenja, paraplegije i kvadriplegije, cerebralne i dečje paralize i multipleks skleroze, osobe ometene u razvoju, kao i pratilac navedenih osoba.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4. učenici i studenti koji organizovano borave u ugostiteljskom objektu za smeštaj radi izvođenja sportsko- rekreativnih i drugih aktivnosti po programu ministarstva za poslove prosvete, studenti koji organizovano borave u ugostiteljskom objektu za smeštaj radi izvođenja obavezne nastave u skladu sa nastavnim planom obrazovne ustanove, kao i učesnici republičkih i regionalnih takmičenja u znanju i veštinama;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5. strani državljani koji su po međunarodnim konvencijama i sporazumima oslobođeni plaćanja takse;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6. lica koja neprekidno borave u objektu za smeštaj duže od 30 dana.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Boravišnu taksu umanjenu za 50% plaćaju lica od sedam do petnaest godina starosti.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Lica iz stava 1. ovog člana ne plaćaju boravišnu taksu ako podnesu dokaz da su ispunjeni uslovi iz stava 1. ovog člana (dokaz o datumu rođenja za lica iz tačke 1. rešenje nadležnog organa za lica iz tačke 2., potvrda škole odnosno obrazovne ustanove za lica iz tačke 3., i dr.).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5" w:name="clan_6"/>
      <w:bookmarkEnd w:id="5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6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Naplatu boravišne takse vrši pravno lice i preduzetnik koje pruža ugostiteljske usluge (u daljem tekstu: davalac smeštaja).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Davalac smeštaja naplaćuje boravišnu taksu istovremeno sa naplatom usluge.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6" w:name="clan_7"/>
      <w:bookmarkEnd w:id="6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7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Ako davalac smeštaja ne naplati boravišnu taksu, dužan je da, na svoj teret uplati iznos nenaplaćene boravišne takse.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7" w:name="clan_8"/>
      <w:bookmarkEnd w:id="7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8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Davalac smeštaja dužan je da u računu za usluge smeštaja posebno iskaže iznos boravišne takse, odnosno da unese osnov za oslobođenje od plaćanja takse.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8" w:name="clan_9"/>
      <w:bookmarkEnd w:id="8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lastRenderedPageBreak/>
        <w:t>Član 9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Sredstva od naplaćene boravišne takse davalac smeštaja uplaćuje na odgovarajući račun budžeta Grada Sremska Mitrovica u roku od pet dana po isteku svakih 15 dana u mesecu.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9" w:name="clan_10"/>
      <w:bookmarkEnd w:id="9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10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Sredstva od naplaćene boravišne takse prihod su budžeta Grada Sremska Mitrovica i koriste se za obezbeđivanje informativno-propagandnog materijala kojim se promovišu turističke vrednosti i kulturno nasleđe, obezbeđivanje turističke signalizacije i rad turističko informativnih centara.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Sredstva od naplaćene boravišne takse koriste se i za finansiranje poslova turističkih organizacija jedinice lokalne samouprave.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10" w:name="clan_11"/>
      <w:bookmarkEnd w:id="10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11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Novčanom kaznom od 50.000,00 dinara kazniće se za prekršaj pravno lice ako: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1. ne naplati boravišnu taksu istovremeno sa uslugom smeštaja;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2. u računu za uslugu smeštaja ne iskaže posebno iznos boravišne takse;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3. ne uplati sredstva boravišne takse nadležnom organu u propisanom roku.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Za prekršaj iz stava 1. ovog člana kazniće se i odgovorno lice u pravnom licu novčanom kaznom u iznosu od 8.000,00 dinara.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Za prekršaj iz stava 1. ovog člana kazniće se i preduzetnik novčanom kaznom u iznosu od 40.000,00 dinara.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11" w:name="clan_12"/>
      <w:bookmarkEnd w:id="11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12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U pogledu obračuna kamate, povraćaja takse, zastarelosti naplate, prinudne naplate, kaznenih odredaba i ostalog što nije posebno uređeno ovom odlukom, primenjuje se Zakon o poreskom postupku i poreskoj administraciji.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12" w:name="clan_13"/>
      <w:bookmarkEnd w:id="12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13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Danom stupanja na snagu ove odluke prestaje da važi Odluka o boravišnoj taksi ("Sl. list Grada Sremska Mitrovica", br. 5/2011).</w:t>
      </w:r>
    </w:p>
    <w:p w:rsidR="004D0AAC" w:rsidRPr="004D0AAC" w:rsidRDefault="004D0AAC" w:rsidP="004D0AA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bookmarkStart w:id="13" w:name="clan_14"/>
      <w:bookmarkEnd w:id="13"/>
      <w:r w:rsidRPr="004D0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Član 14</w:t>
      </w:r>
    </w:p>
    <w:p w:rsidR="004D0AAC" w:rsidRPr="004D0AAC" w:rsidRDefault="004D0AAC" w:rsidP="004D0AA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4D0AAC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Ova Odluka stupa na snagu osmog dana od dana objavljivanja u "Službenom listu Grada Sremska Mitrovica".</w:t>
      </w:r>
    </w:p>
    <w:p w:rsidR="00B45D48" w:rsidRPr="004D0AAC" w:rsidRDefault="004D0AAC" w:rsidP="004D0A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sectPr w:rsidR="00B45D48" w:rsidRPr="004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C"/>
    <w:rsid w:val="004D0AAC"/>
    <w:rsid w:val="008F1FC8"/>
    <w:rsid w:val="00B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3402-7923-4446-A175-5C0F5DA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2017-12-14T10:41:00Z</dcterms:created>
  <dcterms:modified xsi:type="dcterms:W3CDTF">2017-12-14T10:42:00Z</dcterms:modified>
</cp:coreProperties>
</file>